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A3" w:rsidRPr="00FD4D9D" w:rsidRDefault="006627A3" w:rsidP="0066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D9D">
        <w:rPr>
          <w:rFonts w:ascii="Times New Roman" w:hAnsi="Times New Roman" w:cs="Times New Roman"/>
          <w:b/>
          <w:sz w:val="32"/>
          <w:szCs w:val="32"/>
        </w:rPr>
        <w:t>О правилах подключения</w:t>
      </w:r>
      <w:r w:rsidRPr="00FD4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D9D">
        <w:rPr>
          <w:rFonts w:ascii="Times New Roman" w:hAnsi="Times New Roman" w:cs="Times New Roman"/>
          <w:b/>
          <w:sz w:val="32"/>
          <w:szCs w:val="32"/>
        </w:rPr>
        <w:t>(технологического</w:t>
      </w:r>
      <w:r w:rsidRPr="00FD4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D9D">
        <w:rPr>
          <w:rFonts w:ascii="Times New Roman" w:hAnsi="Times New Roman" w:cs="Times New Roman"/>
          <w:b/>
          <w:sz w:val="32"/>
          <w:szCs w:val="32"/>
        </w:rPr>
        <w:t>присоединения) объектов</w:t>
      </w:r>
      <w:bookmarkStart w:id="0" w:name="_GoBack"/>
      <w:bookmarkEnd w:id="0"/>
    </w:p>
    <w:p w:rsidR="006627A3" w:rsidRPr="00FD4D9D" w:rsidRDefault="006627A3" w:rsidP="0066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D9D">
        <w:rPr>
          <w:rFonts w:ascii="Times New Roman" w:hAnsi="Times New Roman" w:cs="Times New Roman"/>
          <w:b/>
          <w:sz w:val="32"/>
          <w:szCs w:val="32"/>
        </w:rPr>
        <w:t>капитального строительства к</w:t>
      </w:r>
      <w:r w:rsidRPr="00FD4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D9D">
        <w:rPr>
          <w:rFonts w:ascii="Times New Roman" w:hAnsi="Times New Roman" w:cs="Times New Roman"/>
          <w:b/>
          <w:sz w:val="32"/>
          <w:szCs w:val="32"/>
        </w:rPr>
        <w:t>сетям газораспределения</w:t>
      </w:r>
    </w:p>
    <w:p w:rsidR="006627A3" w:rsidRDefault="006627A3" w:rsidP="006627A3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A3" w:rsidRDefault="006627A3" w:rsidP="0066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3C" w:rsidRDefault="006627A3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03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декабря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3C">
        <w:rPr>
          <w:rFonts w:ascii="Times New Roman" w:hAnsi="Times New Roman" w:cs="Times New Roman"/>
          <w:sz w:val="28"/>
          <w:szCs w:val="28"/>
        </w:rPr>
        <w:t>№ 1314 утверждены Правила 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3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к </w:t>
      </w:r>
      <w:r>
        <w:rPr>
          <w:rFonts w:ascii="Times New Roman" w:hAnsi="Times New Roman" w:cs="Times New Roman"/>
          <w:sz w:val="28"/>
          <w:szCs w:val="28"/>
        </w:rPr>
        <w:t xml:space="preserve">сетям газораспределения (далее - </w:t>
      </w:r>
      <w:r w:rsidR="0093503C">
        <w:rPr>
          <w:rFonts w:ascii="Times New Roman" w:hAnsi="Times New Roman" w:cs="Times New Roman"/>
          <w:sz w:val="28"/>
          <w:szCs w:val="28"/>
        </w:rPr>
        <w:t>Правила).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подключение объектов капитального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 сети газораспределения осуществ</w:t>
      </w:r>
      <w:r w:rsidR="006627A3">
        <w:rPr>
          <w:rFonts w:ascii="Times New Roman" w:hAnsi="Times New Roman" w:cs="Times New Roman"/>
          <w:sz w:val="28"/>
          <w:szCs w:val="28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</w:rPr>
        <w:t>газораспределительной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(исполнителем), владеющей на праве собственности или ином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законном основании сетью газораспределения, к которой планируется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объекта капитального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на основании договора о подключении.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Правил установлен порядок подключения (технологического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присоединения) объектов капитального строительства к сети газораспределения,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 выдача технических условий, заключение договора 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подключении (технологическом присоединении), осуществление фактического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присоединения и составление акта о подключении (технологическом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присоединении) осуществляется газораспределительной организацией.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 Правил установлено, что заявитель в целях определения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возможности подключения (технологического присоединения)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сети газораспределения направляет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исполнителю запрос о предоставлении технических условий. Заявитель, не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располагающий сведениями об организации, выдающей технические условия,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обращается в орган местного самоуправления с запросом об организации,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выдающей технические условия.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газораспределительной организации и условия признания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таковой содержатся в следующих законодательных актах: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 законе от 31 марта 1999 г. № 69-ФЗ «О газоснабжении в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Федерации», «Правилах пользования газом и предоставления услуг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газоснабжению в Российской Федерации», утвержденных постановлением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17 мая 2002 г. № 317, «Основных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положениях формирования и государственного регулирования цен на газ,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тарифов на услуги по его транспортировке и платы за технологическое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присоединение газоиспользующего оборудования к газораспределительным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Федерации», утвержденных постановлением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29 декабря 2000 г. № 1021,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«Положении о лицензировании эксплуатации взрывопожароопасных и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 опасных производственных объектов I, II и III классов опасности»,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июня 2013 г. № 492, ГОСТ Р 53865-2010 «Системы газораспределительные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ермины и определения».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приведенных выше законодательных и нормативных актов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следует, что организация может быть признана газораспределительной только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у нее совокупно следующих признаков: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сетью газораспределения на праве собственности или ином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законном основании;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исполнительной власти в области регулирования тарифов для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организации установлена плата за технологическое присоединение и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стандартизированные тарифные ставки, определяющие величину платы за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технологическое присоединение к сетям газораспределения, а также установлен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 на оказание услуг по транспортировке газа;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имеет лицензию на эксплуатацию взрывопожароопасных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объектов.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осуществления в установленном порядке подключения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(технологического присоединения) объекта капитального строительства к сети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газораспределения заинтересованное лицо заключает договор на поставку газа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коммунально-бытовых нужд¸ предварительно направив в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п. 7 Правил поставки газа для обеспечения коммунально-бытовых нужд граждан, утвержденных постановлением Правительства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21 июля 2008 г. № 549 оферту газоснабжающей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осуществляющей деятельность по поставке газа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где расположено помещение, газоснабжение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необходимо обеспечить.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энергетики и жилищно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Нижегородской области (https://mingkh.governmentnnov.ru/?id=150338) размещена информация по технологическому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присоединению к сетям газоснабжения: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подключения «технологического присоединения» объектов</w:t>
      </w:r>
      <w:r w:rsidR="0066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к сетям газораспределения;</w:t>
      </w:r>
    </w:p>
    <w:p w:rsidR="0093503C" w:rsidRDefault="0093503C" w:rsidP="0066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газораспределительных организаций.</w:t>
      </w:r>
    </w:p>
    <w:p w:rsidR="00B017DB" w:rsidRDefault="00B017DB" w:rsidP="006627A3">
      <w:pPr>
        <w:jc w:val="both"/>
      </w:pPr>
    </w:p>
    <w:sectPr w:rsidR="00B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C5" w:rsidRDefault="001D31C5" w:rsidP="006627A3">
      <w:pPr>
        <w:spacing w:after="0" w:line="240" w:lineRule="auto"/>
      </w:pPr>
      <w:r>
        <w:separator/>
      </w:r>
    </w:p>
  </w:endnote>
  <w:endnote w:type="continuationSeparator" w:id="0">
    <w:p w:rsidR="001D31C5" w:rsidRDefault="001D31C5" w:rsidP="0066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C5" w:rsidRDefault="001D31C5" w:rsidP="006627A3">
      <w:pPr>
        <w:spacing w:after="0" w:line="240" w:lineRule="auto"/>
      </w:pPr>
      <w:r>
        <w:separator/>
      </w:r>
    </w:p>
  </w:footnote>
  <w:footnote w:type="continuationSeparator" w:id="0">
    <w:p w:rsidR="001D31C5" w:rsidRDefault="001D31C5" w:rsidP="00662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C"/>
    <w:rsid w:val="001D31C5"/>
    <w:rsid w:val="006627A3"/>
    <w:rsid w:val="0093503C"/>
    <w:rsid w:val="00B017DB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7A3"/>
  </w:style>
  <w:style w:type="paragraph" w:styleId="a5">
    <w:name w:val="footer"/>
    <w:basedOn w:val="a"/>
    <w:link w:val="a6"/>
    <w:uiPriority w:val="99"/>
    <w:unhideWhenUsed/>
    <w:rsid w:val="006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7A3"/>
  </w:style>
  <w:style w:type="paragraph" w:styleId="a5">
    <w:name w:val="footer"/>
    <w:basedOn w:val="a"/>
    <w:link w:val="a6"/>
    <w:uiPriority w:val="99"/>
    <w:unhideWhenUsed/>
    <w:rsid w:val="006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2019-09-13T06:25:00Z</dcterms:created>
  <dcterms:modified xsi:type="dcterms:W3CDTF">2019-09-13T06:39:00Z</dcterms:modified>
</cp:coreProperties>
</file>